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B847F" w14:textId="77777777" w:rsidR="0019585A" w:rsidRPr="007A54AB" w:rsidRDefault="0019585A" w:rsidP="0019585A">
      <w:pPr>
        <w:pStyle w:val="NoSpacing"/>
        <w:rPr>
          <w:sz w:val="8"/>
        </w:rPr>
      </w:pPr>
    </w:p>
    <w:p w14:paraId="7DB6BD3F" w14:textId="77777777" w:rsidR="0019585A" w:rsidRPr="007A54AB" w:rsidRDefault="0019585A" w:rsidP="0019585A">
      <w:pPr>
        <w:pStyle w:val="NoSpacing"/>
        <w:jc w:val="center"/>
        <w:rPr>
          <w:b/>
          <w:sz w:val="22"/>
        </w:rPr>
      </w:pPr>
      <w:r w:rsidRPr="007A54AB">
        <w:rPr>
          <w:b/>
          <w:sz w:val="22"/>
        </w:rPr>
        <w:t>“The Plot Against the People” – p.488</w:t>
      </w:r>
    </w:p>
    <w:p w14:paraId="6687142B" w14:textId="77777777" w:rsidR="0019585A" w:rsidRPr="007A54AB" w:rsidRDefault="0019585A" w:rsidP="0019585A">
      <w:pPr>
        <w:pStyle w:val="NoSpacing"/>
        <w:rPr>
          <w:sz w:val="8"/>
          <w:u w:val="single"/>
        </w:rPr>
      </w:pPr>
    </w:p>
    <w:p w14:paraId="671DA03E" w14:textId="77777777" w:rsidR="0019585A" w:rsidRPr="007A54AB" w:rsidRDefault="0019585A" w:rsidP="0019585A">
      <w:pPr>
        <w:pStyle w:val="NoSpacing"/>
        <w:rPr>
          <w:sz w:val="22"/>
        </w:rPr>
      </w:pPr>
      <w:r w:rsidRPr="007A54AB">
        <w:rPr>
          <w:sz w:val="22"/>
          <w:u w:val="single"/>
        </w:rPr>
        <w:t>Opening Quickwrite</w:t>
      </w:r>
      <w:r w:rsidRPr="007A54AB">
        <w:rPr>
          <w:sz w:val="22"/>
        </w:rPr>
        <w:t>: Fill in the blanks…</w:t>
      </w:r>
    </w:p>
    <w:p w14:paraId="76995691" w14:textId="77777777" w:rsidR="0019585A" w:rsidRPr="007A54AB" w:rsidRDefault="0019585A" w:rsidP="0019585A">
      <w:pPr>
        <w:pStyle w:val="NoSpacing"/>
        <w:numPr>
          <w:ilvl w:val="0"/>
          <w:numId w:val="1"/>
        </w:numPr>
        <w:rPr>
          <w:sz w:val="22"/>
        </w:rPr>
      </w:pPr>
      <w:r w:rsidRPr="007A54AB">
        <w:rPr>
          <w:sz w:val="22"/>
        </w:rPr>
        <w:t>It annoys me the most when _______________ breaks down, when ______________ gets lost, and when __________________ doesn’t work.</w:t>
      </w:r>
    </w:p>
    <w:p w14:paraId="739AF607" w14:textId="77777777" w:rsidR="0019585A" w:rsidRPr="007A54AB" w:rsidRDefault="0019585A" w:rsidP="0019585A">
      <w:pPr>
        <w:pStyle w:val="NoSpacing"/>
        <w:rPr>
          <w:sz w:val="22"/>
        </w:rPr>
      </w:pPr>
    </w:p>
    <w:p w14:paraId="1ADD6667" w14:textId="77777777" w:rsidR="0019585A" w:rsidRDefault="0019585A" w:rsidP="0019585A">
      <w:pPr>
        <w:pStyle w:val="NoSpacing"/>
        <w:rPr>
          <w:sz w:val="22"/>
        </w:rPr>
      </w:pPr>
      <w:r w:rsidRPr="007A54AB">
        <w:rPr>
          <w:sz w:val="22"/>
          <w:u w:val="single"/>
        </w:rPr>
        <w:t>During Reading</w:t>
      </w:r>
      <w:r w:rsidRPr="007A54AB">
        <w:rPr>
          <w:sz w:val="22"/>
        </w:rPr>
        <w:t xml:space="preserve">: The author, Russell Baker, uses the pattern of organization known as </w:t>
      </w:r>
      <w:r w:rsidRPr="007A54AB">
        <w:rPr>
          <w:b/>
          <w:sz w:val="22"/>
          <w:u w:val="single"/>
        </w:rPr>
        <w:t>classification</w:t>
      </w:r>
      <w:r w:rsidRPr="007A54AB">
        <w:rPr>
          <w:sz w:val="22"/>
        </w:rPr>
        <w:t xml:space="preserve"> to group everyday items into the three categories below.  </w:t>
      </w:r>
      <w:r>
        <w:rPr>
          <w:sz w:val="22"/>
        </w:rPr>
        <w:t xml:space="preserve">Classification is when one sorts ideas or objects into groups that share common characteristics.  </w:t>
      </w:r>
      <w:r w:rsidRPr="007A54AB">
        <w:rPr>
          <w:sz w:val="22"/>
        </w:rPr>
        <w:t xml:space="preserve">While you read, </w:t>
      </w:r>
      <w:r>
        <w:rPr>
          <w:sz w:val="22"/>
        </w:rPr>
        <w:t>complete the chart by listing example items from each category and their characteristics.</w:t>
      </w:r>
    </w:p>
    <w:p w14:paraId="3AAE3AA3" w14:textId="77777777" w:rsidR="0019585A" w:rsidRPr="002F533B" w:rsidRDefault="0019585A" w:rsidP="0019585A">
      <w:pPr>
        <w:pStyle w:val="NoSpacing"/>
        <w:rPr>
          <w:sz w:val="10"/>
        </w:rPr>
      </w:pPr>
    </w:p>
    <w:tbl>
      <w:tblPr>
        <w:tblStyle w:val="TableGrid"/>
        <w:tblW w:w="10191" w:type="dxa"/>
        <w:tblLook w:val="04A0" w:firstRow="1" w:lastRow="0" w:firstColumn="1" w:lastColumn="0" w:noHBand="0" w:noVBand="1"/>
      </w:tblPr>
      <w:tblGrid>
        <w:gridCol w:w="1647"/>
        <w:gridCol w:w="3861"/>
        <w:gridCol w:w="4683"/>
      </w:tblGrid>
      <w:tr w:rsidR="0019585A" w14:paraId="0303BAC7" w14:textId="77777777" w:rsidTr="002D4AAA">
        <w:trPr>
          <w:trHeight w:val="296"/>
        </w:trPr>
        <w:tc>
          <w:tcPr>
            <w:tcW w:w="1647" w:type="dxa"/>
          </w:tcPr>
          <w:p w14:paraId="490C420D" w14:textId="77777777" w:rsidR="0019585A" w:rsidRPr="007A54AB" w:rsidRDefault="0019585A" w:rsidP="002D4AAA">
            <w:pPr>
              <w:pStyle w:val="NoSpacing"/>
              <w:jc w:val="center"/>
              <w:rPr>
                <w:b/>
                <w:sz w:val="22"/>
              </w:rPr>
            </w:pPr>
            <w:r w:rsidRPr="007A54AB">
              <w:rPr>
                <w:b/>
                <w:sz w:val="22"/>
              </w:rPr>
              <w:t>Categories of Classification</w:t>
            </w:r>
          </w:p>
        </w:tc>
        <w:tc>
          <w:tcPr>
            <w:tcW w:w="3861" w:type="dxa"/>
          </w:tcPr>
          <w:p w14:paraId="764EC775" w14:textId="77777777" w:rsidR="0019585A" w:rsidRPr="007A54AB" w:rsidRDefault="0019585A" w:rsidP="002D4AAA">
            <w:pPr>
              <w:pStyle w:val="NoSpacing"/>
              <w:jc w:val="center"/>
              <w:rPr>
                <w:b/>
                <w:sz w:val="22"/>
              </w:rPr>
            </w:pPr>
            <w:r w:rsidRPr="007A54AB">
              <w:rPr>
                <w:b/>
                <w:sz w:val="22"/>
              </w:rPr>
              <w:t>Example Items</w:t>
            </w:r>
          </w:p>
        </w:tc>
        <w:tc>
          <w:tcPr>
            <w:tcW w:w="4683" w:type="dxa"/>
          </w:tcPr>
          <w:p w14:paraId="4746D26F" w14:textId="77777777" w:rsidR="0019585A" w:rsidRPr="007A54AB" w:rsidRDefault="0019585A" w:rsidP="002D4AAA">
            <w:pPr>
              <w:pStyle w:val="NoSpacing"/>
              <w:jc w:val="center"/>
              <w:rPr>
                <w:b/>
                <w:sz w:val="22"/>
              </w:rPr>
            </w:pPr>
            <w:r w:rsidRPr="007A54AB">
              <w:rPr>
                <w:b/>
                <w:sz w:val="22"/>
              </w:rPr>
              <w:t>Characteristics of this Category</w:t>
            </w:r>
          </w:p>
        </w:tc>
      </w:tr>
      <w:tr w:rsidR="0019585A" w14:paraId="09A6848C" w14:textId="77777777" w:rsidTr="002D4AAA">
        <w:trPr>
          <w:trHeight w:val="1248"/>
        </w:trPr>
        <w:tc>
          <w:tcPr>
            <w:tcW w:w="1647" w:type="dxa"/>
          </w:tcPr>
          <w:p w14:paraId="41211E96" w14:textId="77777777" w:rsidR="0019585A" w:rsidRDefault="0019585A" w:rsidP="002D4AAA">
            <w:pPr>
              <w:pStyle w:val="NoSpacing"/>
              <w:jc w:val="center"/>
              <w:rPr>
                <w:b/>
                <w:sz w:val="22"/>
              </w:rPr>
            </w:pPr>
          </w:p>
          <w:p w14:paraId="2E9F4679" w14:textId="77777777" w:rsidR="0019585A" w:rsidRPr="007A54AB" w:rsidRDefault="0019585A" w:rsidP="002D4AAA">
            <w:pPr>
              <w:pStyle w:val="NoSpacing"/>
              <w:jc w:val="center"/>
              <w:rPr>
                <w:b/>
                <w:sz w:val="22"/>
              </w:rPr>
            </w:pPr>
            <w:r w:rsidRPr="007A54AB">
              <w:rPr>
                <w:b/>
                <w:sz w:val="22"/>
              </w:rPr>
              <w:t>Things that break down</w:t>
            </w:r>
          </w:p>
        </w:tc>
        <w:tc>
          <w:tcPr>
            <w:tcW w:w="3861" w:type="dxa"/>
          </w:tcPr>
          <w:p w14:paraId="2F5F629B" w14:textId="77777777" w:rsidR="0019585A" w:rsidRPr="00C510B7" w:rsidRDefault="0019585A" w:rsidP="002D4AAA">
            <w:pPr>
              <w:pStyle w:val="NoSpacing"/>
              <w:jc w:val="center"/>
              <w:rPr>
                <w:i/>
                <w:sz w:val="22"/>
              </w:rPr>
            </w:pPr>
          </w:p>
        </w:tc>
        <w:tc>
          <w:tcPr>
            <w:tcW w:w="4683" w:type="dxa"/>
          </w:tcPr>
          <w:p w14:paraId="79569531" w14:textId="77777777" w:rsidR="0019585A" w:rsidRPr="00C510B7" w:rsidRDefault="0019585A" w:rsidP="002D4AAA">
            <w:pPr>
              <w:pStyle w:val="NoSpacing"/>
              <w:jc w:val="center"/>
              <w:rPr>
                <w:i/>
                <w:sz w:val="22"/>
              </w:rPr>
            </w:pPr>
          </w:p>
        </w:tc>
      </w:tr>
      <w:tr w:rsidR="0019585A" w14:paraId="212CADC4" w14:textId="77777777" w:rsidTr="002D4AAA">
        <w:trPr>
          <w:trHeight w:val="1248"/>
        </w:trPr>
        <w:tc>
          <w:tcPr>
            <w:tcW w:w="1647" w:type="dxa"/>
          </w:tcPr>
          <w:p w14:paraId="54379931" w14:textId="77777777" w:rsidR="0019585A" w:rsidRDefault="0019585A" w:rsidP="002D4AAA">
            <w:pPr>
              <w:pStyle w:val="NoSpacing"/>
              <w:jc w:val="center"/>
              <w:rPr>
                <w:b/>
                <w:sz w:val="22"/>
              </w:rPr>
            </w:pPr>
          </w:p>
          <w:p w14:paraId="73FCDEB0" w14:textId="77777777" w:rsidR="0019585A" w:rsidRPr="007A54AB" w:rsidRDefault="0019585A" w:rsidP="002D4AAA">
            <w:pPr>
              <w:pStyle w:val="NoSpacing"/>
              <w:jc w:val="center"/>
              <w:rPr>
                <w:b/>
                <w:sz w:val="22"/>
              </w:rPr>
            </w:pPr>
            <w:r w:rsidRPr="007A54AB">
              <w:rPr>
                <w:b/>
                <w:sz w:val="22"/>
              </w:rPr>
              <w:t>Things that get lost</w:t>
            </w:r>
          </w:p>
        </w:tc>
        <w:tc>
          <w:tcPr>
            <w:tcW w:w="3861" w:type="dxa"/>
          </w:tcPr>
          <w:p w14:paraId="46F809BC" w14:textId="77777777" w:rsidR="0019585A" w:rsidRPr="00C510B7" w:rsidRDefault="0019585A" w:rsidP="002D4AAA">
            <w:pPr>
              <w:pStyle w:val="NoSpacing"/>
              <w:jc w:val="center"/>
              <w:rPr>
                <w:i/>
                <w:sz w:val="22"/>
              </w:rPr>
            </w:pPr>
          </w:p>
        </w:tc>
        <w:tc>
          <w:tcPr>
            <w:tcW w:w="4683" w:type="dxa"/>
          </w:tcPr>
          <w:p w14:paraId="349A5E9E" w14:textId="77777777" w:rsidR="0019585A" w:rsidRPr="00C510B7" w:rsidRDefault="0019585A" w:rsidP="002D4AAA">
            <w:pPr>
              <w:pStyle w:val="NoSpacing"/>
              <w:jc w:val="center"/>
              <w:rPr>
                <w:i/>
                <w:sz w:val="22"/>
              </w:rPr>
            </w:pPr>
          </w:p>
        </w:tc>
      </w:tr>
      <w:tr w:rsidR="0019585A" w14:paraId="1A32F6D3" w14:textId="77777777" w:rsidTr="002D4AAA">
        <w:trPr>
          <w:trHeight w:val="1248"/>
        </w:trPr>
        <w:tc>
          <w:tcPr>
            <w:tcW w:w="1647" w:type="dxa"/>
          </w:tcPr>
          <w:p w14:paraId="4A12EDED" w14:textId="77777777" w:rsidR="0019585A" w:rsidRDefault="0019585A" w:rsidP="002D4AAA">
            <w:pPr>
              <w:pStyle w:val="NoSpacing"/>
              <w:jc w:val="center"/>
              <w:rPr>
                <w:b/>
                <w:sz w:val="22"/>
              </w:rPr>
            </w:pPr>
          </w:p>
          <w:p w14:paraId="533E8001" w14:textId="77777777" w:rsidR="0019585A" w:rsidRPr="007A54AB" w:rsidRDefault="0019585A" w:rsidP="002D4AAA">
            <w:pPr>
              <w:pStyle w:val="NoSpacing"/>
              <w:jc w:val="center"/>
              <w:rPr>
                <w:b/>
                <w:sz w:val="22"/>
              </w:rPr>
            </w:pPr>
            <w:r w:rsidRPr="007A54AB">
              <w:rPr>
                <w:b/>
                <w:sz w:val="22"/>
              </w:rPr>
              <w:t>Things that don’t work</w:t>
            </w:r>
          </w:p>
        </w:tc>
        <w:tc>
          <w:tcPr>
            <w:tcW w:w="3861" w:type="dxa"/>
          </w:tcPr>
          <w:p w14:paraId="1FC17737" w14:textId="77777777" w:rsidR="0019585A" w:rsidRPr="00C510B7" w:rsidRDefault="0019585A" w:rsidP="002D4AAA">
            <w:pPr>
              <w:pStyle w:val="NoSpacing"/>
              <w:jc w:val="center"/>
              <w:rPr>
                <w:i/>
                <w:sz w:val="22"/>
              </w:rPr>
            </w:pPr>
          </w:p>
        </w:tc>
        <w:tc>
          <w:tcPr>
            <w:tcW w:w="4683" w:type="dxa"/>
          </w:tcPr>
          <w:p w14:paraId="5C072C15" w14:textId="77777777" w:rsidR="0019585A" w:rsidRPr="00C510B7" w:rsidRDefault="0019585A" w:rsidP="002D4AAA">
            <w:pPr>
              <w:pStyle w:val="NoSpacing"/>
              <w:jc w:val="center"/>
              <w:rPr>
                <w:i/>
                <w:sz w:val="22"/>
              </w:rPr>
            </w:pPr>
          </w:p>
        </w:tc>
      </w:tr>
    </w:tbl>
    <w:p w14:paraId="3033C449" w14:textId="77777777" w:rsidR="0019585A" w:rsidRDefault="0019585A" w:rsidP="0019585A">
      <w:pPr>
        <w:pStyle w:val="NoSpacing"/>
        <w:rPr>
          <w:sz w:val="22"/>
        </w:rPr>
      </w:pPr>
    </w:p>
    <w:p w14:paraId="4CFDF0DF" w14:textId="6E105DA9" w:rsidR="0019585A" w:rsidRPr="00BE1267" w:rsidRDefault="0019585A" w:rsidP="0019585A">
      <w:pPr>
        <w:pStyle w:val="NoSpacing"/>
        <w:rPr>
          <w:b/>
          <w:sz w:val="22"/>
        </w:rPr>
      </w:pPr>
      <w:r w:rsidRPr="00E01CCA">
        <w:rPr>
          <w:sz w:val="22"/>
          <w:u w:val="single"/>
        </w:rPr>
        <w:t>After Reading</w:t>
      </w:r>
      <w:r>
        <w:rPr>
          <w:sz w:val="22"/>
        </w:rPr>
        <w:t>: Analyze the tone the author creates in the selection</w:t>
      </w:r>
      <w:r w:rsidR="004468D6">
        <w:rPr>
          <w:sz w:val="22"/>
        </w:rPr>
        <w:t xml:space="preserve">.  </w:t>
      </w:r>
      <w:r w:rsidRPr="00E01CCA">
        <w:rPr>
          <w:b/>
          <w:sz w:val="22"/>
          <w:u w:val="single"/>
        </w:rPr>
        <w:t>Tone</w:t>
      </w:r>
      <w:r>
        <w:rPr>
          <w:sz w:val="22"/>
        </w:rPr>
        <w:t xml:space="preserve"> is the expression of the aut</w:t>
      </w:r>
      <w:r w:rsidR="004468D6">
        <w:rPr>
          <w:sz w:val="22"/>
        </w:rPr>
        <w:t xml:space="preserve">hor’s attitude towards a subject.  How does </w:t>
      </w:r>
      <w:r w:rsidR="004468D6">
        <w:rPr>
          <w:b/>
          <w:sz w:val="22"/>
        </w:rPr>
        <w:t xml:space="preserve">tone </w:t>
      </w:r>
      <w:r w:rsidR="00BE1267">
        <w:rPr>
          <w:sz w:val="22"/>
        </w:rPr>
        <w:t xml:space="preserve">show </w:t>
      </w:r>
      <w:r w:rsidR="00BE1267">
        <w:rPr>
          <w:b/>
          <w:sz w:val="22"/>
        </w:rPr>
        <w:t>irony?</w:t>
      </w:r>
    </w:p>
    <w:p w14:paraId="450E785F" w14:textId="77777777" w:rsidR="004468D6" w:rsidRDefault="004468D6" w:rsidP="0019585A">
      <w:pPr>
        <w:pStyle w:val="NoSpacing"/>
        <w:rPr>
          <w:sz w:val="22"/>
        </w:rPr>
      </w:pPr>
    </w:p>
    <w:p w14:paraId="572CBACA" w14:textId="77777777" w:rsidR="004468D6" w:rsidRPr="005D3C01" w:rsidRDefault="004468D6" w:rsidP="0019585A">
      <w:pPr>
        <w:pStyle w:val="NoSpacing"/>
        <w:rPr>
          <w:sz w:val="10"/>
        </w:rPr>
      </w:pPr>
    </w:p>
    <w:p w14:paraId="6A06AEE6" w14:textId="77777777" w:rsidR="0019585A" w:rsidRDefault="0019585A" w:rsidP="0019585A">
      <w:pPr>
        <w:pStyle w:val="NoSpacing"/>
        <w:numPr>
          <w:ilvl w:val="0"/>
          <w:numId w:val="2"/>
        </w:numPr>
        <w:rPr>
          <w:sz w:val="22"/>
        </w:rPr>
      </w:pPr>
      <w:r>
        <w:rPr>
          <w:sz w:val="22"/>
        </w:rPr>
        <w:t>“With the cunning typical of its breed, the automobile never breaks down while entering a filling station…it waits until it reaches a downtown intersection in the middle of rush hour” (9-10).</w:t>
      </w:r>
    </w:p>
    <w:p w14:paraId="1D708D64" w14:textId="77777777" w:rsidR="0019585A" w:rsidRDefault="0019585A" w:rsidP="0019585A">
      <w:pPr>
        <w:pStyle w:val="NoSpacing"/>
        <w:numPr>
          <w:ilvl w:val="1"/>
          <w:numId w:val="1"/>
        </w:numPr>
        <w:rPr>
          <w:sz w:val="22"/>
        </w:rPr>
      </w:pPr>
      <w:r>
        <w:rPr>
          <w:sz w:val="22"/>
        </w:rPr>
        <w:t>Tone?</w:t>
      </w:r>
    </w:p>
    <w:p w14:paraId="01ECF505" w14:textId="77777777" w:rsidR="004468D6" w:rsidRDefault="004468D6" w:rsidP="004468D6">
      <w:pPr>
        <w:pStyle w:val="NoSpacing"/>
        <w:rPr>
          <w:sz w:val="22"/>
        </w:rPr>
      </w:pPr>
    </w:p>
    <w:p w14:paraId="7A80836D" w14:textId="77777777" w:rsidR="004468D6" w:rsidRPr="004468D6" w:rsidRDefault="004468D6" w:rsidP="004468D6">
      <w:pPr>
        <w:pStyle w:val="NoSpacing"/>
        <w:rPr>
          <w:sz w:val="22"/>
        </w:rPr>
      </w:pPr>
    </w:p>
    <w:p w14:paraId="2F3ED8CC" w14:textId="77777777" w:rsidR="0019585A" w:rsidRDefault="0019585A" w:rsidP="0019585A">
      <w:pPr>
        <w:pStyle w:val="NoSpacing"/>
        <w:numPr>
          <w:ilvl w:val="0"/>
          <w:numId w:val="2"/>
        </w:numPr>
        <w:rPr>
          <w:sz w:val="22"/>
        </w:rPr>
      </w:pPr>
      <w:r>
        <w:rPr>
          <w:sz w:val="22"/>
        </w:rPr>
        <w:t>“The most plausible theory [about things that get lost] is that they have developed a secret method of locomotion which they are able to conceal the instant a human eye falls upon them” (24-26).</w:t>
      </w:r>
    </w:p>
    <w:p w14:paraId="190FDFC1" w14:textId="77777777" w:rsidR="0019585A" w:rsidRDefault="0019585A" w:rsidP="0019585A">
      <w:pPr>
        <w:pStyle w:val="NoSpacing"/>
        <w:numPr>
          <w:ilvl w:val="1"/>
          <w:numId w:val="2"/>
        </w:numPr>
        <w:rPr>
          <w:sz w:val="22"/>
        </w:rPr>
      </w:pPr>
      <w:r>
        <w:rPr>
          <w:sz w:val="22"/>
        </w:rPr>
        <w:t>Tone?</w:t>
      </w:r>
    </w:p>
    <w:p w14:paraId="1107BA32" w14:textId="77777777" w:rsidR="0019585A" w:rsidRDefault="0019585A" w:rsidP="0019585A">
      <w:pPr>
        <w:pStyle w:val="NoSpacing"/>
        <w:ind w:left="1440"/>
        <w:rPr>
          <w:sz w:val="22"/>
        </w:rPr>
      </w:pPr>
    </w:p>
    <w:p w14:paraId="707EC3C9" w14:textId="77777777" w:rsidR="004468D6" w:rsidRPr="00C510B7" w:rsidRDefault="004468D6" w:rsidP="0019585A">
      <w:pPr>
        <w:pStyle w:val="NoSpacing"/>
        <w:ind w:left="1440"/>
        <w:rPr>
          <w:sz w:val="22"/>
        </w:rPr>
      </w:pPr>
    </w:p>
    <w:p w14:paraId="4A29FBFE" w14:textId="77777777" w:rsidR="0019585A" w:rsidRPr="00C510B7" w:rsidRDefault="0019585A" w:rsidP="0019585A">
      <w:pPr>
        <w:pStyle w:val="NoSpacing"/>
        <w:numPr>
          <w:ilvl w:val="0"/>
          <w:numId w:val="2"/>
        </w:numPr>
        <w:rPr>
          <w:sz w:val="22"/>
        </w:rPr>
      </w:pPr>
      <w:r>
        <w:rPr>
          <w:sz w:val="22"/>
        </w:rPr>
        <w:t xml:space="preserve">“Some persons believe this constitutes evidence that inanimate objects are not entirely hostile to man, and that a negotiated peace is possible” (39-40).  </w:t>
      </w:r>
      <w:r w:rsidRPr="00C510B7">
        <w:rPr>
          <w:sz w:val="22"/>
        </w:rPr>
        <w:t>Also, consider the title: “The Plot Against the People”</w:t>
      </w:r>
    </w:p>
    <w:p w14:paraId="47B5106C" w14:textId="77777777" w:rsidR="0019585A" w:rsidRDefault="0019585A" w:rsidP="0019585A">
      <w:pPr>
        <w:pStyle w:val="NoSpacing"/>
        <w:numPr>
          <w:ilvl w:val="1"/>
          <w:numId w:val="2"/>
        </w:numPr>
        <w:rPr>
          <w:sz w:val="22"/>
        </w:rPr>
      </w:pPr>
      <w:r>
        <w:rPr>
          <w:sz w:val="22"/>
        </w:rPr>
        <w:t>Tone?</w:t>
      </w:r>
    </w:p>
    <w:p w14:paraId="0843CE36" w14:textId="77777777" w:rsidR="0019585A" w:rsidRDefault="0019585A" w:rsidP="004468D6">
      <w:pPr>
        <w:pStyle w:val="NoSpacing"/>
        <w:ind w:left="1440"/>
        <w:rPr>
          <w:sz w:val="22"/>
        </w:rPr>
      </w:pPr>
    </w:p>
    <w:p w14:paraId="2C4AB254" w14:textId="77777777" w:rsidR="0019585A" w:rsidRDefault="0019585A" w:rsidP="0019585A">
      <w:pPr>
        <w:pStyle w:val="NoSpacing"/>
        <w:rPr>
          <w:sz w:val="22"/>
        </w:rPr>
      </w:pPr>
    </w:p>
    <w:p w14:paraId="48A809A5" w14:textId="77777777" w:rsidR="0019585A" w:rsidRDefault="0019585A" w:rsidP="0019585A">
      <w:pPr>
        <w:pStyle w:val="NoSpacing"/>
        <w:numPr>
          <w:ilvl w:val="0"/>
          <w:numId w:val="2"/>
        </w:numPr>
        <w:rPr>
          <w:sz w:val="22"/>
        </w:rPr>
      </w:pPr>
      <w:r>
        <w:rPr>
          <w:sz w:val="22"/>
        </w:rPr>
        <w:t>“The most interesting holds that the things that don’t work have attained the highest state possible for an inanimate object, the state to which things that break down and things that get lost can still only aspire” (56-58).</w:t>
      </w:r>
    </w:p>
    <w:p w14:paraId="7186E391" w14:textId="77777777" w:rsidR="00020460" w:rsidRDefault="0019585A" w:rsidP="00020460">
      <w:pPr>
        <w:pStyle w:val="NoSpacing"/>
        <w:numPr>
          <w:ilvl w:val="1"/>
          <w:numId w:val="2"/>
        </w:numPr>
        <w:rPr>
          <w:sz w:val="22"/>
        </w:rPr>
      </w:pPr>
      <w:r>
        <w:rPr>
          <w:sz w:val="22"/>
        </w:rPr>
        <w:t>Tone?</w:t>
      </w:r>
    </w:p>
    <w:p w14:paraId="5ED52FB4" w14:textId="77777777" w:rsidR="004468D6" w:rsidRDefault="004468D6" w:rsidP="004468D6">
      <w:pPr>
        <w:pStyle w:val="NoSpacing"/>
        <w:rPr>
          <w:sz w:val="22"/>
        </w:rPr>
      </w:pPr>
    </w:p>
    <w:p w14:paraId="3393FA50" w14:textId="77777777" w:rsidR="004468D6" w:rsidRPr="004468D6" w:rsidRDefault="004468D6" w:rsidP="004468D6">
      <w:pPr>
        <w:pStyle w:val="NoSpacing"/>
        <w:rPr>
          <w:sz w:val="22"/>
        </w:rPr>
      </w:pPr>
    </w:p>
    <w:p w14:paraId="4EF69472" w14:textId="77777777" w:rsidR="00020460" w:rsidRDefault="00020460" w:rsidP="00020460">
      <w:pPr>
        <w:pStyle w:val="NoSpacing"/>
        <w:jc w:val="center"/>
        <w:rPr>
          <w:b/>
          <w:sz w:val="22"/>
        </w:rPr>
      </w:pPr>
      <w:r w:rsidRPr="00A204FD">
        <w:rPr>
          <w:b/>
          <w:sz w:val="22"/>
        </w:rPr>
        <w:t>“Doing Nothing Is Something” – p.578</w:t>
      </w:r>
    </w:p>
    <w:p w14:paraId="64A9BAE5" w14:textId="77777777" w:rsidR="00020460" w:rsidRPr="00A204FD" w:rsidRDefault="00020460" w:rsidP="00020460">
      <w:pPr>
        <w:pStyle w:val="NoSpacing"/>
        <w:jc w:val="center"/>
        <w:rPr>
          <w:b/>
          <w:sz w:val="10"/>
        </w:rPr>
      </w:pPr>
    </w:p>
    <w:p w14:paraId="5E73C918" w14:textId="77777777" w:rsidR="00020460" w:rsidRDefault="00020460" w:rsidP="00020460">
      <w:pPr>
        <w:pStyle w:val="NoSpacing"/>
        <w:rPr>
          <w:sz w:val="22"/>
        </w:rPr>
      </w:pPr>
      <w:r w:rsidRPr="00A204FD">
        <w:rPr>
          <w:sz w:val="22"/>
          <w:u w:val="single"/>
        </w:rPr>
        <w:t>Quickwrite</w:t>
      </w:r>
      <w:r>
        <w:rPr>
          <w:sz w:val="22"/>
        </w:rPr>
        <w:t>: I have ____ hours of free time daily during the school year and ____ hours of free time daily in the summer.  I feel I (do or do not) need more free time because…</w:t>
      </w:r>
    </w:p>
    <w:p w14:paraId="1AF678C2" w14:textId="77777777" w:rsidR="00020460" w:rsidRDefault="00020460" w:rsidP="00020460">
      <w:pPr>
        <w:pStyle w:val="NoSpacing"/>
        <w:rPr>
          <w:sz w:val="22"/>
        </w:rPr>
      </w:pPr>
    </w:p>
    <w:p w14:paraId="7C83788C" w14:textId="77777777" w:rsidR="00020460" w:rsidRDefault="00020460" w:rsidP="00020460">
      <w:pPr>
        <w:pStyle w:val="NoSpacing"/>
        <w:rPr>
          <w:sz w:val="22"/>
        </w:rPr>
      </w:pPr>
    </w:p>
    <w:p w14:paraId="5AB49D67" w14:textId="77777777" w:rsidR="00020460" w:rsidRDefault="00020460" w:rsidP="00020460">
      <w:pPr>
        <w:pStyle w:val="NoSpacing"/>
        <w:rPr>
          <w:sz w:val="22"/>
        </w:rPr>
      </w:pPr>
    </w:p>
    <w:p w14:paraId="5E074CB6" w14:textId="77777777" w:rsidR="00020460" w:rsidRDefault="00020460" w:rsidP="00020460">
      <w:pPr>
        <w:pStyle w:val="NoSpacing"/>
        <w:rPr>
          <w:sz w:val="22"/>
        </w:rPr>
      </w:pPr>
      <w:r w:rsidRPr="007F16A6">
        <w:rPr>
          <w:sz w:val="22"/>
          <w:u w:val="single"/>
        </w:rPr>
        <w:t>During Reading</w:t>
      </w:r>
      <w:r>
        <w:rPr>
          <w:sz w:val="22"/>
        </w:rPr>
        <w:t xml:space="preserve">: In order to persuade readers of their opinions, authors use claims supported by reasons and evidence.  A </w:t>
      </w:r>
      <w:r w:rsidRPr="00165E6A">
        <w:rPr>
          <w:b/>
          <w:sz w:val="22"/>
          <w:u w:val="single"/>
        </w:rPr>
        <w:t>claim</w:t>
      </w:r>
      <w:r>
        <w:rPr>
          <w:sz w:val="22"/>
        </w:rPr>
        <w:t xml:space="preserve"> is an argument, or the writer’s position on an issue.  </w:t>
      </w:r>
      <w:r w:rsidRPr="00165E6A">
        <w:rPr>
          <w:b/>
          <w:sz w:val="22"/>
          <w:u w:val="single"/>
        </w:rPr>
        <w:t>Reasons</w:t>
      </w:r>
      <w:r>
        <w:rPr>
          <w:sz w:val="22"/>
        </w:rPr>
        <w:t xml:space="preserve"> explain or justify an action, belief, or decision while </w:t>
      </w:r>
      <w:r w:rsidRPr="00165E6A">
        <w:rPr>
          <w:b/>
          <w:sz w:val="22"/>
          <w:u w:val="single"/>
        </w:rPr>
        <w:t>evidence</w:t>
      </w:r>
      <w:r>
        <w:rPr>
          <w:sz w:val="22"/>
        </w:rPr>
        <w:t xml:space="preserve"> exists as facts, statistics, examples, or the views of experts.  While you read, complete the chart below by </w:t>
      </w:r>
    </w:p>
    <w:p w14:paraId="5916C938" w14:textId="77777777" w:rsidR="00020460" w:rsidRDefault="00020460" w:rsidP="00020460">
      <w:pPr>
        <w:pStyle w:val="NoSpacing"/>
        <w:rPr>
          <w:sz w:val="22"/>
        </w:rPr>
      </w:pPr>
    </w:p>
    <w:tbl>
      <w:tblPr>
        <w:tblStyle w:val="TableGrid"/>
        <w:tblW w:w="10948" w:type="dxa"/>
        <w:tblLook w:val="04A0" w:firstRow="1" w:lastRow="0" w:firstColumn="1" w:lastColumn="0" w:noHBand="0" w:noVBand="1"/>
      </w:tblPr>
      <w:tblGrid>
        <w:gridCol w:w="5474"/>
        <w:gridCol w:w="5474"/>
      </w:tblGrid>
      <w:tr w:rsidR="00020460" w14:paraId="54EC37E2" w14:textId="77777777" w:rsidTr="002D4AAA">
        <w:trPr>
          <w:trHeight w:val="118"/>
        </w:trPr>
        <w:tc>
          <w:tcPr>
            <w:tcW w:w="10948" w:type="dxa"/>
            <w:gridSpan w:val="2"/>
          </w:tcPr>
          <w:p w14:paraId="5A3240C9" w14:textId="77777777" w:rsidR="00020460" w:rsidRPr="007F16A6" w:rsidRDefault="00020460" w:rsidP="002D4AAA">
            <w:pPr>
              <w:pStyle w:val="NoSpacing"/>
              <w:jc w:val="center"/>
              <w:rPr>
                <w:b/>
                <w:sz w:val="22"/>
              </w:rPr>
            </w:pPr>
            <w:r w:rsidRPr="007F16A6">
              <w:rPr>
                <w:b/>
                <w:sz w:val="22"/>
              </w:rPr>
              <w:t>Cla</w:t>
            </w:r>
            <w:r>
              <w:rPr>
                <w:b/>
                <w:sz w:val="22"/>
              </w:rPr>
              <w:t>i</w:t>
            </w:r>
            <w:r w:rsidRPr="007F16A6">
              <w:rPr>
                <w:b/>
                <w:sz w:val="22"/>
              </w:rPr>
              <w:t xml:space="preserve">m: </w:t>
            </w:r>
            <w:r w:rsidRPr="007F16A6">
              <w:rPr>
                <w:sz w:val="22"/>
              </w:rPr>
              <w:t>We need to allow children to have downtime in the summer.</w:t>
            </w:r>
          </w:p>
        </w:tc>
      </w:tr>
      <w:tr w:rsidR="00020460" w14:paraId="0DAA2544" w14:textId="77777777" w:rsidTr="002D4AAA">
        <w:trPr>
          <w:trHeight w:val="101"/>
        </w:trPr>
        <w:tc>
          <w:tcPr>
            <w:tcW w:w="5474" w:type="dxa"/>
          </w:tcPr>
          <w:p w14:paraId="0528C347" w14:textId="77777777" w:rsidR="00020460" w:rsidRPr="007F16A6" w:rsidRDefault="00020460" w:rsidP="002D4AAA">
            <w:pPr>
              <w:pStyle w:val="NoSpacing"/>
              <w:jc w:val="center"/>
              <w:rPr>
                <w:b/>
                <w:sz w:val="22"/>
              </w:rPr>
            </w:pPr>
            <w:r w:rsidRPr="007F16A6">
              <w:rPr>
                <w:b/>
                <w:sz w:val="22"/>
              </w:rPr>
              <w:t>Reason</w:t>
            </w:r>
            <w:r>
              <w:rPr>
                <w:b/>
                <w:sz w:val="22"/>
              </w:rPr>
              <w:t>s</w:t>
            </w:r>
            <w:r w:rsidRPr="007F16A6">
              <w:rPr>
                <w:b/>
                <w:sz w:val="22"/>
              </w:rPr>
              <w:t>:</w:t>
            </w:r>
          </w:p>
        </w:tc>
        <w:tc>
          <w:tcPr>
            <w:tcW w:w="5474" w:type="dxa"/>
          </w:tcPr>
          <w:p w14:paraId="07D83D09" w14:textId="77777777" w:rsidR="00020460" w:rsidRPr="007F16A6" w:rsidRDefault="00020460" w:rsidP="002D4AAA">
            <w:pPr>
              <w:pStyle w:val="NoSpacing"/>
              <w:jc w:val="center"/>
              <w:rPr>
                <w:b/>
                <w:sz w:val="22"/>
              </w:rPr>
            </w:pPr>
            <w:r w:rsidRPr="007F16A6">
              <w:rPr>
                <w:b/>
                <w:sz w:val="22"/>
              </w:rPr>
              <w:t>Evidence:</w:t>
            </w:r>
          </w:p>
        </w:tc>
      </w:tr>
      <w:tr w:rsidR="00020460" w14:paraId="1110F375" w14:textId="77777777" w:rsidTr="002D4AAA">
        <w:trPr>
          <w:trHeight w:val="585"/>
        </w:trPr>
        <w:tc>
          <w:tcPr>
            <w:tcW w:w="5474" w:type="dxa"/>
          </w:tcPr>
          <w:p w14:paraId="53644E82" w14:textId="77777777" w:rsidR="00020460" w:rsidRPr="007E6D8B" w:rsidRDefault="00020460" w:rsidP="002D4AAA">
            <w:pPr>
              <w:pStyle w:val="NoSpacing"/>
              <w:rPr>
                <w:sz w:val="22"/>
              </w:rPr>
            </w:pPr>
          </w:p>
          <w:p w14:paraId="4A24C2E4" w14:textId="77777777" w:rsidR="00020460" w:rsidRPr="007E6D8B" w:rsidRDefault="00020460" w:rsidP="002D4AAA">
            <w:pPr>
              <w:pStyle w:val="NoSpacing"/>
              <w:jc w:val="center"/>
              <w:rPr>
                <w:sz w:val="22"/>
              </w:rPr>
            </w:pPr>
            <w:r w:rsidRPr="007E6D8B">
              <w:rPr>
                <w:sz w:val="22"/>
              </w:rPr>
              <w:t>Doing nothing fuels creativity</w:t>
            </w:r>
          </w:p>
        </w:tc>
        <w:tc>
          <w:tcPr>
            <w:tcW w:w="5474" w:type="dxa"/>
          </w:tcPr>
          <w:p w14:paraId="7F5593B8" w14:textId="77777777" w:rsidR="00020460" w:rsidRPr="007E6D8B" w:rsidRDefault="00020460" w:rsidP="002D4AAA">
            <w:pPr>
              <w:pStyle w:val="NoSpacing"/>
              <w:jc w:val="center"/>
              <w:rPr>
                <w:i/>
                <w:sz w:val="22"/>
              </w:rPr>
            </w:pPr>
          </w:p>
        </w:tc>
      </w:tr>
      <w:tr w:rsidR="00020460" w14:paraId="074D8E3B" w14:textId="77777777" w:rsidTr="002D4AAA">
        <w:trPr>
          <w:trHeight w:val="646"/>
        </w:trPr>
        <w:tc>
          <w:tcPr>
            <w:tcW w:w="5474" w:type="dxa"/>
          </w:tcPr>
          <w:p w14:paraId="52587B7C" w14:textId="77777777" w:rsidR="00020460" w:rsidRPr="007E6D8B" w:rsidRDefault="00020460" w:rsidP="002D4AAA">
            <w:pPr>
              <w:pStyle w:val="NoSpacing"/>
              <w:jc w:val="center"/>
              <w:rPr>
                <w:sz w:val="22"/>
              </w:rPr>
            </w:pPr>
          </w:p>
          <w:p w14:paraId="278635CA" w14:textId="77777777" w:rsidR="00020460" w:rsidRPr="007E6D8B" w:rsidRDefault="00020460" w:rsidP="002D4AAA">
            <w:pPr>
              <w:pStyle w:val="NoSpacing"/>
              <w:jc w:val="center"/>
              <w:rPr>
                <w:sz w:val="22"/>
              </w:rPr>
            </w:pPr>
            <w:r w:rsidRPr="007E6D8B">
              <w:rPr>
                <w:sz w:val="22"/>
              </w:rPr>
              <w:t>Children are overscheduled</w:t>
            </w:r>
          </w:p>
        </w:tc>
        <w:tc>
          <w:tcPr>
            <w:tcW w:w="5474" w:type="dxa"/>
          </w:tcPr>
          <w:p w14:paraId="62CA55E1" w14:textId="77777777" w:rsidR="00020460" w:rsidRPr="007E6D8B" w:rsidRDefault="00020460" w:rsidP="00020460">
            <w:pPr>
              <w:pStyle w:val="NoSpacing"/>
              <w:jc w:val="center"/>
              <w:rPr>
                <w:i/>
                <w:sz w:val="22"/>
              </w:rPr>
            </w:pPr>
          </w:p>
        </w:tc>
      </w:tr>
      <w:tr w:rsidR="00020460" w14:paraId="49FED4AF" w14:textId="77777777" w:rsidTr="002D4AAA">
        <w:trPr>
          <w:trHeight w:val="701"/>
        </w:trPr>
        <w:tc>
          <w:tcPr>
            <w:tcW w:w="5474" w:type="dxa"/>
          </w:tcPr>
          <w:p w14:paraId="455619B7" w14:textId="77777777" w:rsidR="00020460" w:rsidRPr="007E6D8B" w:rsidRDefault="00020460" w:rsidP="002D4AAA">
            <w:pPr>
              <w:pStyle w:val="NoSpacing"/>
              <w:jc w:val="center"/>
              <w:rPr>
                <w:sz w:val="22"/>
              </w:rPr>
            </w:pPr>
          </w:p>
          <w:p w14:paraId="132568BC" w14:textId="77777777" w:rsidR="00020460" w:rsidRPr="007E6D8B" w:rsidRDefault="00020460" w:rsidP="002D4AAA">
            <w:pPr>
              <w:pStyle w:val="NoSpacing"/>
              <w:jc w:val="center"/>
              <w:rPr>
                <w:sz w:val="22"/>
              </w:rPr>
            </w:pPr>
            <w:r w:rsidRPr="007E6D8B">
              <w:rPr>
                <w:sz w:val="22"/>
              </w:rPr>
              <w:t>Children have lost downtime in recent years</w:t>
            </w:r>
          </w:p>
        </w:tc>
        <w:tc>
          <w:tcPr>
            <w:tcW w:w="5474" w:type="dxa"/>
          </w:tcPr>
          <w:p w14:paraId="1D2FB350" w14:textId="77777777" w:rsidR="00020460" w:rsidRPr="0085543B" w:rsidRDefault="00020460" w:rsidP="002D4AAA">
            <w:pPr>
              <w:pStyle w:val="NoSpacing"/>
              <w:jc w:val="center"/>
              <w:rPr>
                <w:i/>
                <w:sz w:val="22"/>
              </w:rPr>
            </w:pPr>
          </w:p>
        </w:tc>
      </w:tr>
      <w:tr w:rsidR="00020460" w14:paraId="2F4871B2" w14:textId="77777777" w:rsidTr="002D4AAA">
        <w:trPr>
          <w:trHeight w:val="101"/>
        </w:trPr>
        <w:tc>
          <w:tcPr>
            <w:tcW w:w="10948" w:type="dxa"/>
            <w:gridSpan w:val="2"/>
          </w:tcPr>
          <w:p w14:paraId="5032287F" w14:textId="77777777" w:rsidR="00020460" w:rsidRPr="00502813" w:rsidRDefault="00020460" w:rsidP="002D4AAA">
            <w:pPr>
              <w:pStyle w:val="NoSpacing"/>
              <w:jc w:val="center"/>
              <w:rPr>
                <w:sz w:val="22"/>
              </w:rPr>
            </w:pPr>
            <w:r w:rsidRPr="00502813">
              <w:rPr>
                <w:b/>
                <w:sz w:val="22"/>
              </w:rPr>
              <w:t>Claim:</w:t>
            </w:r>
            <w:r w:rsidRPr="00502813">
              <w:rPr>
                <w:sz w:val="22"/>
              </w:rPr>
              <w:t xml:space="preserve"> It is the fault of adults that children have a lack of downtime</w:t>
            </w:r>
            <w:r>
              <w:rPr>
                <w:sz w:val="22"/>
              </w:rPr>
              <w:t>.</w:t>
            </w:r>
          </w:p>
        </w:tc>
      </w:tr>
      <w:tr w:rsidR="00020460" w14:paraId="3A24E25E" w14:textId="77777777" w:rsidTr="002D4AAA">
        <w:trPr>
          <w:trHeight w:val="101"/>
        </w:trPr>
        <w:tc>
          <w:tcPr>
            <w:tcW w:w="5474" w:type="dxa"/>
          </w:tcPr>
          <w:p w14:paraId="093E802D" w14:textId="77777777" w:rsidR="00020460" w:rsidRPr="007F16A6" w:rsidRDefault="00020460" w:rsidP="002D4AAA">
            <w:pPr>
              <w:pStyle w:val="NoSpacing"/>
              <w:jc w:val="center"/>
              <w:rPr>
                <w:b/>
                <w:sz w:val="22"/>
              </w:rPr>
            </w:pPr>
            <w:r w:rsidRPr="007F16A6">
              <w:rPr>
                <w:b/>
                <w:sz w:val="22"/>
              </w:rPr>
              <w:t>Reason</w:t>
            </w:r>
            <w:r>
              <w:rPr>
                <w:b/>
                <w:sz w:val="22"/>
              </w:rPr>
              <w:t>s</w:t>
            </w:r>
            <w:r w:rsidRPr="007F16A6">
              <w:rPr>
                <w:b/>
                <w:sz w:val="22"/>
              </w:rPr>
              <w:t>:</w:t>
            </w:r>
          </w:p>
        </w:tc>
        <w:tc>
          <w:tcPr>
            <w:tcW w:w="5474" w:type="dxa"/>
          </w:tcPr>
          <w:p w14:paraId="3DC7EEE7" w14:textId="77777777" w:rsidR="00020460" w:rsidRPr="007F16A6" w:rsidRDefault="00020460" w:rsidP="002D4AAA">
            <w:pPr>
              <w:pStyle w:val="NoSpacing"/>
              <w:jc w:val="center"/>
              <w:rPr>
                <w:b/>
                <w:sz w:val="22"/>
              </w:rPr>
            </w:pPr>
            <w:r w:rsidRPr="007F16A6">
              <w:rPr>
                <w:b/>
                <w:sz w:val="22"/>
              </w:rPr>
              <w:t>Evidence:</w:t>
            </w:r>
          </w:p>
        </w:tc>
      </w:tr>
      <w:tr w:rsidR="00020460" w14:paraId="6C3BD191" w14:textId="77777777" w:rsidTr="002D4AAA">
        <w:trPr>
          <w:trHeight w:val="701"/>
        </w:trPr>
        <w:tc>
          <w:tcPr>
            <w:tcW w:w="5474" w:type="dxa"/>
          </w:tcPr>
          <w:p w14:paraId="340D10CF" w14:textId="77777777" w:rsidR="00020460" w:rsidRPr="007E6D8B" w:rsidRDefault="00FC41BC" w:rsidP="002D4AAA">
            <w:pPr>
              <w:pStyle w:val="NoSpacing"/>
              <w:jc w:val="center"/>
              <w:rPr>
                <w:i/>
                <w:sz w:val="22"/>
              </w:rPr>
            </w:pPr>
            <w:r w:rsidRPr="005B440B">
              <w:rPr>
                <w:sz w:val="22"/>
              </w:rPr>
              <w:t>There is a culture of adult distrust of kids left unoccupied</w:t>
            </w:r>
          </w:p>
        </w:tc>
        <w:tc>
          <w:tcPr>
            <w:tcW w:w="5474" w:type="dxa"/>
          </w:tcPr>
          <w:p w14:paraId="744A94CF" w14:textId="77777777" w:rsidR="00020460" w:rsidRPr="00020460" w:rsidRDefault="00020460" w:rsidP="002D4AAA">
            <w:pPr>
              <w:pStyle w:val="NoSpacing"/>
              <w:jc w:val="center"/>
              <w:rPr>
                <w:sz w:val="22"/>
              </w:rPr>
            </w:pPr>
          </w:p>
        </w:tc>
      </w:tr>
      <w:tr w:rsidR="00020460" w14:paraId="6416A895" w14:textId="77777777" w:rsidTr="002D4AAA">
        <w:trPr>
          <w:trHeight w:val="701"/>
        </w:trPr>
        <w:tc>
          <w:tcPr>
            <w:tcW w:w="5474" w:type="dxa"/>
          </w:tcPr>
          <w:p w14:paraId="4DE397FE" w14:textId="77777777" w:rsidR="00020460" w:rsidRPr="0085543B" w:rsidRDefault="00FC41BC" w:rsidP="002D4AAA">
            <w:pPr>
              <w:pStyle w:val="NoSpacing"/>
              <w:jc w:val="center"/>
              <w:rPr>
                <w:i/>
                <w:sz w:val="22"/>
              </w:rPr>
            </w:pPr>
            <w:r w:rsidRPr="005B440B">
              <w:rPr>
                <w:sz w:val="22"/>
              </w:rPr>
              <w:t>There is a culture of cutthroat and unquestioning competition</w:t>
            </w:r>
          </w:p>
        </w:tc>
        <w:tc>
          <w:tcPr>
            <w:tcW w:w="5474" w:type="dxa"/>
          </w:tcPr>
          <w:p w14:paraId="2F4ACFE7" w14:textId="77777777" w:rsidR="00020460" w:rsidRPr="00020460" w:rsidRDefault="00020460" w:rsidP="00FC41BC">
            <w:pPr>
              <w:pStyle w:val="NoSpacing"/>
              <w:jc w:val="center"/>
              <w:rPr>
                <w:sz w:val="22"/>
              </w:rPr>
            </w:pPr>
          </w:p>
        </w:tc>
      </w:tr>
      <w:tr w:rsidR="00020460" w14:paraId="76470B82" w14:textId="77777777" w:rsidTr="002D4AAA">
        <w:trPr>
          <w:trHeight w:val="701"/>
        </w:trPr>
        <w:tc>
          <w:tcPr>
            <w:tcW w:w="5474" w:type="dxa"/>
          </w:tcPr>
          <w:p w14:paraId="544E49E6" w14:textId="77777777" w:rsidR="00020460" w:rsidRPr="0085543B" w:rsidRDefault="00FC41BC" w:rsidP="002D4AAA">
            <w:pPr>
              <w:pStyle w:val="NoSpacing"/>
              <w:jc w:val="center"/>
              <w:rPr>
                <w:i/>
                <w:sz w:val="22"/>
              </w:rPr>
            </w:pPr>
            <w:r w:rsidRPr="005B440B">
              <w:rPr>
                <w:sz w:val="22"/>
              </w:rPr>
              <w:t>There is a culture of workplace presence – having busy kids is convenient for busy parents</w:t>
            </w:r>
          </w:p>
        </w:tc>
        <w:tc>
          <w:tcPr>
            <w:tcW w:w="5474" w:type="dxa"/>
          </w:tcPr>
          <w:p w14:paraId="5A75DA5D" w14:textId="77777777" w:rsidR="00020460" w:rsidRPr="00020460" w:rsidRDefault="00020460" w:rsidP="002D4AAA">
            <w:pPr>
              <w:pStyle w:val="NoSpacing"/>
              <w:jc w:val="center"/>
              <w:rPr>
                <w:sz w:val="22"/>
              </w:rPr>
            </w:pPr>
          </w:p>
        </w:tc>
      </w:tr>
    </w:tbl>
    <w:p w14:paraId="1E915F62" w14:textId="77777777" w:rsidR="00892494" w:rsidRDefault="00892494" w:rsidP="00892494">
      <w:pPr>
        <w:pStyle w:val="NoSpacing"/>
        <w:rPr>
          <w:sz w:val="22"/>
        </w:rPr>
      </w:pPr>
      <w:r w:rsidRPr="007F16A6">
        <w:rPr>
          <w:sz w:val="22"/>
          <w:u w:val="single"/>
        </w:rPr>
        <w:t>After Reading</w:t>
      </w:r>
      <w:r>
        <w:rPr>
          <w:sz w:val="22"/>
        </w:rPr>
        <w:t>: Decide whether each statement from the reading is a fact or opinion and explain your choice.</w:t>
      </w:r>
    </w:p>
    <w:p w14:paraId="4A04EE78" w14:textId="77777777" w:rsidR="00892494" w:rsidRDefault="00892494" w:rsidP="00892494">
      <w:pPr>
        <w:pStyle w:val="NoSpacing"/>
        <w:numPr>
          <w:ilvl w:val="0"/>
          <w:numId w:val="4"/>
        </w:numPr>
        <w:rPr>
          <w:sz w:val="22"/>
        </w:rPr>
      </w:pPr>
      <w:r w:rsidRPr="007E6D8B">
        <w:rPr>
          <w:b/>
          <w:sz w:val="22"/>
          <w:u w:val="single"/>
        </w:rPr>
        <w:t>Fact</w:t>
      </w:r>
      <w:r>
        <w:rPr>
          <w:sz w:val="22"/>
        </w:rPr>
        <w:t xml:space="preserve"> – a statement that can be proved</w:t>
      </w:r>
    </w:p>
    <w:p w14:paraId="3A3D5074" w14:textId="77777777" w:rsidR="00892494" w:rsidRDefault="00892494" w:rsidP="00892494">
      <w:pPr>
        <w:pStyle w:val="NoSpacing"/>
        <w:numPr>
          <w:ilvl w:val="0"/>
          <w:numId w:val="4"/>
        </w:numPr>
        <w:rPr>
          <w:sz w:val="22"/>
        </w:rPr>
      </w:pPr>
      <w:r w:rsidRPr="007E6D8B">
        <w:rPr>
          <w:b/>
          <w:sz w:val="22"/>
          <w:u w:val="single"/>
        </w:rPr>
        <w:t>Opinion</w:t>
      </w:r>
      <w:r>
        <w:rPr>
          <w:sz w:val="22"/>
        </w:rPr>
        <w:t xml:space="preserve"> – a statement of feeling or belief; cannot be proved</w:t>
      </w:r>
    </w:p>
    <w:p w14:paraId="5D444A54" w14:textId="77777777" w:rsidR="00892494" w:rsidRDefault="00892494" w:rsidP="00892494">
      <w:pPr>
        <w:pStyle w:val="NoSpacing"/>
        <w:ind w:left="720"/>
        <w:rPr>
          <w:sz w:val="22"/>
        </w:rPr>
      </w:pPr>
    </w:p>
    <w:p w14:paraId="1FE470B4" w14:textId="77777777" w:rsidR="00892494" w:rsidRPr="002E1D0B" w:rsidRDefault="00892494" w:rsidP="00892494">
      <w:pPr>
        <w:pStyle w:val="NoSpacing"/>
        <w:numPr>
          <w:ilvl w:val="0"/>
          <w:numId w:val="3"/>
        </w:numPr>
        <w:rPr>
          <w:sz w:val="22"/>
        </w:rPr>
      </w:pPr>
      <w:r>
        <w:rPr>
          <w:sz w:val="22"/>
        </w:rPr>
        <w:t>“I don’t believe you can write, compose music, or become an actor without down time” (23-26).</w:t>
      </w:r>
    </w:p>
    <w:p w14:paraId="19C46A5B" w14:textId="77777777" w:rsidR="00892494" w:rsidRDefault="00892494" w:rsidP="00892494">
      <w:pPr>
        <w:pStyle w:val="NoSpacing"/>
        <w:numPr>
          <w:ilvl w:val="0"/>
          <w:numId w:val="5"/>
        </w:numPr>
        <w:rPr>
          <w:sz w:val="22"/>
        </w:rPr>
      </w:pPr>
      <w:r>
        <w:rPr>
          <w:sz w:val="22"/>
        </w:rPr>
        <w:t xml:space="preserve">Fact or Opinion?  Why? </w:t>
      </w:r>
    </w:p>
    <w:p w14:paraId="1F30EB0B" w14:textId="77777777" w:rsidR="00892494" w:rsidRPr="002E1D0B" w:rsidRDefault="00892494" w:rsidP="00892494">
      <w:pPr>
        <w:pStyle w:val="NoSpacing"/>
        <w:ind w:left="1080"/>
        <w:rPr>
          <w:sz w:val="22"/>
        </w:rPr>
      </w:pPr>
    </w:p>
    <w:p w14:paraId="32B5D180" w14:textId="77777777" w:rsidR="00892494" w:rsidRDefault="00892494" w:rsidP="00892494">
      <w:pPr>
        <w:pStyle w:val="NoSpacing"/>
        <w:rPr>
          <w:sz w:val="22"/>
        </w:rPr>
      </w:pPr>
    </w:p>
    <w:p w14:paraId="0432E070" w14:textId="77777777" w:rsidR="00892494" w:rsidRDefault="00892494" w:rsidP="00892494">
      <w:pPr>
        <w:pStyle w:val="NoSpacing"/>
        <w:numPr>
          <w:ilvl w:val="0"/>
          <w:numId w:val="3"/>
        </w:numPr>
        <w:rPr>
          <w:sz w:val="22"/>
        </w:rPr>
      </w:pPr>
      <w:r>
        <w:rPr>
          <w:sz w:val="22"/>
        </w:rPr>
        <w:t>“There is a culture of cutthroat and unquestioning competition amongst parents [concerning their kids]” (37-39).</w:t>
      </w:r>
    </w:p>
    <w:p w14:paraId="2ED8E05C" w14:textId="77777777" w:rsidR="00892494" w:rsidRPr="00892494" w:rsidRDefault="00892494" w:rsidP="00892494">
      <w:pPr>
        <w:pStyle w:val="NoSpacing"/>
        <w:numPr>
          <w:ilvl w:val="0"/>
          <w:numId w:val="5"/>
        </w:numPr>
        <w:rPr>
          <w:sz w:val="22"/>
        </w:rPr>
      </w:pPr>
      <w:r w:rsidRPr="00892494">
        <w:rPr>
          <w:sz w:val="22"/>
        </w:rPr>
        <w:t xml:space="preserve">Fact or Opinion?  Why? </w:t>
      </w:r>
    </w:p>
    <w:p w14:paraId="512401B0" w14:textId="77777777" w:rsidR="00892494" w:rsidRDefault="00892494" w:rsidP="00892494">
      <w:pPr>
        <w:pStyle w:val="NoSpacing"/>
        <w:rPr>
          <w:sz w:val="22"/>
        </w:rPr>
      </w:pPr>
    </w:p>
    <w:p w14:paraId="6D6195BA" w14:textId="77777777" w:rsidR="00892494" w:rsidRDefault="00892494" w:rsidP="00892494">
      <w:pPr>
        <w:pStyle w:val="NoSpacing"/>
        <w:rPr>
          <w:sz w:val="22"/>
        </w:rPr>
      </w:pPr>
    </w:p>
    <w:p w14:paraId="53B9E3C6" w14:textId="77777777" w:rsidR="00892494" w:rsidRDefault="00892494" w:rsidP="00892494">
      <w:pPr>
        <w:pStyle w:val="NoSpacing"/>
        <w:numPr>
          <w:ilvl w:val="0"/>
          <w:numId w:val="3"/>
        </w:numPr>
        <w:rPr>
          <w:sz w:val="22"/>
        </w:rPr>
      </w:pPr>
      <w:r>
        <w:rPr>
          <w:sz w:val="22"/>
        </w:rPr>
        <w:t xml:space="preserve"> “…in the last 20 years American kids have lost about four unstructured hours a week” (78-80).</w:t>
      </w:r>
    </w:p>
    <w:p w14:paraId="1D640FA7" w14:textId="77777777" w:rsidR="00892494" w:rsidRPr="00892494" w:rsidRDefault="00892494" w:rsidP="00892494">
      <w:pPr>
        <w:pStyle w:val="NoSpacing"/>
        <w:numPr>
          <w:ilvl w:val="0"/>
          <w:numId w:val="5"/>
        </w:numPr>
        <w:ind w:left="720"/>
        <w:rPr>
          <w:sz w:val="22"/>
        </w:rPr>
      </w:pPr>
      <w:r w:rsidRPr="00892494">
        <w:rPr>
          <w:sz w:val="22"/>
        </w:rPr>
        <w:t xml:space="preserve">Fact or Opinion?  Why? </w:t>
      </w:r>
    </w:p>
    <w:p w14:paraId="22B942A6" w14:textId="77777777" w:rsidR="00892494" w:rsidRDefault="00892494" w:rsidP="00892494">
      <w:pPr>
        <w:pStyle w:val="NoSpacing"/>
        <w:ind w:left="720"/>
        <w:rPr>
          <w:sz w:val="22"/>
        </w:rPr>
      </w:pPr>
    </w:p>
    <w:p w14:paraId="383EB0FF" w14:textId="77777777" w:rsidR="00892494" w:rsidRDefault="00892494" w:rsidP="00892494">
      <w:pPr>
        <w:pStyle w:val="NoSpacing"/>
        <w:ind w:left="720"/>
        <w:rPr>
          <w:sz w:val="22"/>
        </w:rPr>
      </w:pPr>
    </w:p>
    <w:p w14:paraId="5819068B" w14:textId="77777777" w:rsidR="00892494" w:rsidRDefault="00892494" w:rsidP="00892494">
      <w:pPr>
        <w:pStyle w:val="NoSpacing"/>
        <w:numPr>
          <w:ilvl w:val="0"/>
          <w:numId w:val="3"/>
        </w:numPr>
        <w:rPr>
          <w:sz w:val="22"/>
        </w:rPr>
      </w:pPr>
      <w:r>
        <w:rPr>
          <w:sz w:val="22"/>
        </w:rPr>
        <w:t>“…we are creating an entire generation of people whose ability to think outside the box…is being systematically stunted by scheduling” (70-75).</w:t>
      </w:r>
    </w:p>
    <w:p w14:paraId="181D7FCF" w14:textId="60543DA9" w:rsidR="0082285F" w:rsidRPr="00BE1267" w:rsidRDefault="00892494" w:rsidP="00BE1267">
      <w:pPr>
        <w:pStyle w:val="NoSpacing"/>
        <w:numPr>
          <w:ilvl w:val="0"/>
          <w:numId w:val="5"/>
        </w:numPr>
        <w:rPr>
          <w:sz w:val="22"/>
        </w:rPr>
      </w:pPr>
      <w:r>
        <w:rPr>
          <w:sz w:val="22"/>
        </w:rPr>
        <w:t xml:space="preserve">Fact or Opinion?  Why? </w:t>
      </w:r>
    </w:p>
    <w:sectPr w:rsidR="0082285F" w:rsidRPr="00BE1267" w:rsidSect="00C510B7">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B7421" w14:textId="77777777" w:rsidR="00905763" w:rsidRDefault="00905763" w:rsidP="00905763">
      <w:pPr>
        <w:spacing w:after="0" w:line="240" w:lineRule="auto"/>
      </w:pPr>
      <w:r>
        <w:separator/>
      </w:r>
    </w:p>
  </w:endnote>
  <w:endnote w:type="continuationSeparator" w:id="0">
    <w:p w14:paraId="5F7B4CB8" w14:textId="77777777" w:rsidR="00905763" w:rsidRDefault="00905763" w:rsidP="0090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B5BE8" w14:textId="77777777" w:rsidR="001927FB" w:rsidRDefault="001927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DBE3" w14:textId="77777777" w:rsidR="001927FB" w:rsidRDefault="001927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D168" w14:textId="77777777" w:rsidR="001927FB" w:rsidRDefault="001927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CEE68" w14:textId="77777777" w:rsidR="00905763" w:rsidRDefault="00905763" w:rsidP="00905763">
      <w:pPr>
        <w:spacing w:after="0" w:line="240" w:lineRule="auto"/>
      </w:pPr>
      <w:r>
        <w:separator/>
      </w:r>
    </w:p>
  </w:footnote>
  <w:footnote w:type="continuationSeparator" w:id="0">
    <w:p w14:paraId="7E22295E" w14:textId="77777777" w:rsidR="00905763" w:rsidRDefault="00905763" w:rsidP="009057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9705" w14:textId="77777777" w:rsidR="001927FB" w:rsidRDefault="001927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BCF2A" w14:textId="5E03BF6C" w:rsidR="00DD3D48" w:rsidRDefault="00892494">
    <w:pPr>
      <w:pStyle w:val="Header"/>
    </w:pPr>
    <w:r>
      <w:t>Name:</w:t>
    </w:r>
    <w:r>
      <w:tab/>
    </w:r>
    <w:r>
      <w:tab/>
    </w:r>
    <w:r w:rsidR="001927FB">
      <w:t>CP English 10</w:t>
    </w:r>
    <w:bookmarkStart w:id="0" w:name="_GoBack"/>
    <w:bookmarkEnd w:id="0"/>
  </w:p>
  <w:p w14:paraId="7C2751B9" w14:textId="77777777" w:rsidR="00DD3D48" w:rsidRDefault="00892494" w:rsidP="00DD3D48">
    <w:pPr>
      <w:pStyle w:val="NoSpacing"/>
    </w:pPr>
    <w:r>
      <w:t>Period:</w:t>
    </w:r>
    <w:r>
      <w:tab/>
    </w:r>
    <w:r>
      <w:tab/>
    </w:r>
    <w:r>
      <w:tab/>
    </w:r>
    <w:r>
      <w:tab/>
    </w:r>
    <w:r>
      <w:tab/>
    </w:r>
    <w:r>
      <w:tab/>
    </w:r>
    <w:r>
      <w:tab/>
    </w:r>
    <w:r>
      <w:tab/>
      <w:t>“The Plot” &amp; “Doing Nothing”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4482" w14:textId="77777777" w:rsidR="001927FB" w:rsidRDefault="001927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7270"/>
    <w:multiLevelType w:val="hybridMultilevel"/>
    <w:tmpl w:val="C35AC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FF6811"/>
    <w:multiLevelType w:val="hybridMultilevel"/>
    <w:tmpl w:val="2F10C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93596"/>
    <w:multiLevelType w:val="hybridMultilevel"/>
    <w:tmpl w:val="CE52BA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811C9"/>
    <w:multiLevelType w:val="hybridMultilevel"/>
    <w:tmpl w:val="EB9A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22098"/>
    <w:multiLevelType w:val="hybridMultilevel"/>
    <w:tmpl w:val="5AAC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5A"/>
    <w:rsid w:val="00020460"/>
    <w:rsid w:val="001848D6"/>
    <w:rsid w:val="001927FB"/>
    <w:rsid w:val="0019585A"/>
    <w:rsid w:val="002D1565"/>
    <w:rsid w:val="002D6800"/>
    <w:rsid w:val="00304006"/>
    <w:rsid w:val="003E3A5A"/>
    <w:rsid w:val="004468D6"/>
    <w:rsid w:val="0056780A"/>
    <w:rsid w:val="007A040B"/>
    <w:rsid w:val="007F561E"/>
    <w:rsid w:val="0082285F"/>
    <w:rsid w:val="00875172"/>
    <w:rsid w:val="00892494"/>
    <w:rsid w:val="00905763"/>
    <w:rsid w:val="009838C1"/>
    <w:rsid w:val="00BE1267"/>
    <w:rsid w:val="00E37B1C"/>
    <w:rsid w:val="00FC4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4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800"/>
    <w:pPr>
      <w:spacing w:after="0" w:line="240" w:lineRule="auto"/>
    </w:pPr>
  </w:style>
  <w:style w:type="paragraph" w:styleId="Header">
    <w:name w:val="header"/>
    <w:basedOn w:val="Normal"/>
    <w:link w:val="HeaderChar"/>
    <w:uiPriority w:val="99"/>
    <w:unhideWhenUsed/>
    <w:rsid w:val="00195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85A"/>
  </w:style>
  <w:style w:type="table" w:styleId="TableGrid">
    <w:name w:val="Table Grid"/>
    <w:basedOn w:val="TableNormal"/>
    <w:uiPriority w:val="59"/>
    <w:rsid w:val="00195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927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27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800"/>
    <w:pPr>
      <w:spacing w:after="0" w:line="240" w:lineRule="auto"/>
    </w:pPr>
  </w:style>
  <w:style w:type="paragraph" w:styleId="Header">
    <w:name w:val="header"/>
    <w:basedOn w:val="Normal"/>
    <w:link w:val="HeaderChar"/>
    <w:uiPriority w:val="99"/>
    <w:unhideWhenUsed/>
    <w:rsid w:val="00195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85A"/>
  </w:style>
  <w:style w:type="table" w:styleId="TableGrid">
    <w:name w:val="Table Grid"/>
    <w:basedOn w:val="TableNormal"/>
    <w:uiPriority w:val="59"/>
    <w:rsid w:val="00195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927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3062</Characters>
  <Application>Microsoft Macintosh Word</Application>
  <DocSecurity>0</DocSecurity>
  <Lines>25</Lines>
  <Paragraphs>7</Paragraphs>
  <ScaleCrop>false</ScaleCrop>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dc:creator>
  <cp:lastModifiedBy>Daniel Harrold</cp:lastModifiedBy>
  <cp:revision>5</cp:revision>
  <dcterms:created xsi:type="dcterms:W3CDTF">2011-09-14T11:16:00Z</dcterms:created>
  <dcterms:modified xsi:type="dcterms:W3CDTF">2012-07-26T15:00:00Z</dcterms:modified>
</cp:coreProperties>
</file>